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1B000EF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F80A0B">
        <w:rPr>
          <w:noProof w:val="0"/>
          <w:sz w:val="24"/>
          <w:szCs w:val="24"/>
        </w:rPr>
        <w:t>9</w:t>
      </w:r>
      <w:r w:rsidR="00250424">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A27E97">
        <w:rPr>
          <w:bCs/>
          <w:noProof w:val="0"/>
          <w:sz w:val="24"/>
          <w:szCs w:val="24"/>
        </w:rPr>
        <w:t>4982</w:t>
      </w:r>
    </w:p>
    <w:p w14:paraId="1822B173" w14:textId="4C2F7290"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w:t>
      </w:r>
      <w:bookmarkEnd w:id="1"/>
      <w:r w:rsidR="00817FA9">
        <w:rPr>
          <w:rFonts w:cs="Arial"/>
          <w:sz w:val="24"/>
          <w:szCs w:val="24"/>
          <w:lang w:val="en-US"/>
        </w:rPr>
        <w:t xml:space="preserve"> 17-28 August 2020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739B84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A27E97">
        <w:rPr>
          <w:rFonts w:cs="Arial"/>
          <w:b/>
          <w:bCs/>
          <w:sz w:val="24"/>
          <w:lang w:val="en-US"/>
        </w:rPr>
        <w:t>10.2.1.5</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BB3450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7106">
        <w:rPr>
          <w:rFonts w:ascii="Arial" w:hAnsi="Arial" w:cs="Arial"/>
          <w:b/>
          <w:bCs/>
          <w:sz w:val="24"/>
        </w:rPr>
        <w:t>L</w:t>
      </w:r>
      <w:r w:rsidR="00817FA9">
        <w:rPr>
          <w:rFonts w:ascii="Arial" w:hAnsi="Arial" w:cs="Arial"/>
          <w:b/>
          <w:bCs/>
          <w:sz w:val="24"/>
        </w:rPr>
        <w:t xml:space="preserve">oad </w:t>
      </w:r>
      <w:r w:rsidR="001C7106">
        <w:rPr>
          <w:rFonts w:ascii="Arial" w:hAnsi="Arial" w:cs="Arial"/>
          <w:b/>
          <w:bCs/>
          <w:sz w:val="24"/>
        </w:rPr>
        <w:t xml:space="preserve">information </w:t>
      </w:r>
      <w:r w:rsidR="00817FA9">
        <w:rPr>
          <w:rFonts w:ascii="Arial" w:hAnsi="Arial" w:cs="Arial"/>
          <w:b/>
          <w:bCs/>
          <w:sz w:val="24"/>
        </w:rPr>
        <w:t>per slice</w:t>
      </w:r>
    </w:p>
    <w:p w14:paraId="6911FBAD" w14:textId="6623832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71F11288" w14:textId="77777777" w:rsidR="00CD4C7B" w:rsidRPr="006E13D1" w:rsidRDefault="00CD4C7B" w:rsidP="00CD4C7B">
      <w:pPr>
        <w:pStyle w:val="Heading1"/>
      </w:pPr>
      <w:r w:rsidRPr="006E13D1">
        <w:t>1</w:t>
      </w:r>
      <w:r w:rsidRPr="006E13D1">
        <w:tab/>
      </w:r>
      <w:r w:rsidR="0056573F">
        <w:t>Introduction</w:t>
      </w:r>
    </w:p>
    <w:p w14:paraId="300C4938" w14:textId="0127ECB6" w:rsidR="006B0700" w:rsidRDefault="00817FA9" w:rsidP="00CD4C7B">
      <w:r>
        <w:t>In Rel.15, it was enabled to indicate overload condition in DU or CU-UP. This mechanism was added separately (SON was enabled only in Rel.16) but can be considered a SON feature: event-based load indication. In this paper, we therefore propose to extend the feature so that it can indeed be more useful for SON purposes.</w:t>
      </w:r>
    </w:p>
    <w:p w14:paraId="479DA40B" w14:textId="77777777" w:rsidR="00CD4C7B" w:rsidRPr="006E13D1" w:rsidRDefault="00CD4C7B" w:rsidP="00CD4C7B">
      <w:pPr>
        <w:pStyle w:val="Heading1"/>
      </w:pPr>
      <w:r w:rsidRPr="006E13D1">
        <w:t>2</w:t>
      </w:r>
      <w:r w:rsidRPr="006E13D1">
        <w:tab/>
      </w:r>
      <w:r w:rsidR="00972FD7">
        <w:t>Discussion</w:t>
      </w:r>
    </w:p>
    <w:p w14:paraId="51C7FE12" w14:textId="0A689317" w:rsidR="00732AF9" w:rsidRDefault="00732AF9" w:rsidP="00732AF9">
      <w:pPr>
        <w:pStyle w:val="Heading2"/>
      </w:pPr>
      <w:r>
        <w:t>2.</w:t>
      </w:r>
      <w:r w:rsidR="00F81C45">
        <w:t>1</w:t>
      </w:r>
      <w:r w:rsidR="00891F49">
        <w:tab/>
      </w:r>
      <w:r w:rsidR="006B0700">
        <w:t>Overload Indication</w:t>
      </w:r>
      <w:r>
        <w:t xml:space="preserve"> </w:t>
      </w:r>
      <w:r w:rsidR="006B0700">
        <w:t xml:space="preserve">per Slice </w:t>
      </w:r>
      <w:r>
        <w:t>(</w:t>
      </w:r>
      <w:r w:rsidR="006B0700">
        <w:t xml:space="preserve">F1, </w:t>
      </w:r>
      <w:r w:rsidR="000E2402">
        <w:t>E1</w:t>
      </w:r>
      <w:r>
        <w:t>)</w:t>
      </w:r>
    </w:p>
    <w:p w14:paraId="007DDB97" w14:textId="69BCF946" w:rsidR="00CC7F42" w:rsidRDefault="006B0700" w:rsidP="00916A06">
      <w:r>
        <w:t xml:space="preserve">In Release 15, overload indications have been introduced between </w:t>
      </w:r>
      <w:r w:rsidR="00CC7F42">
        <w:t xml:space="preserve">RAN </w:t>
      </w:r>
      <w:r>
        <w:t>nodes. However, these indications are limited to describing whether the whole node is on overload level or not</w:t>
      </w:r>
      <w:r w:rsidR="00CC7F42">
        <w:t xml:space="preserve"> and lack the detail on whether the condition is specific to certain slice(s)</w:t>
      </w:r>
      <w:r>
        <w:t>.</w:t>
      </w:r>
      <w:r w:rsidR="00CC7F42">
        <w:t xml:space="preserve"> In contrast, periodic reports over F</w:t>
      </w:r>
      <w:r w:rsidR="0022114E">
        <w:t>1</w:t>
      </w:r>
      <w:r w:rsidR="00CC7F42">
        <w:t xml:space="preserve"> have introduced per slice details as part of the Rel. 16 SON MDT WI. This results in a gap between the event triggered (overload indication) and periodic (load) reports. </w:t>
      </w:r>
    </w:p>
    <w:p w14:paraId="3A79DBE8" w14:textId="61044316" w:rsidR="00CC7F42" w:rsidRDefault="00CC7F42" w:rsidP="00916A06">
      <w:r>
        <w:t>This also creates ambiguity as to what should trigger a node to consider itself as being overloaded</w:t>
      </w:r>
      <w:r w:rsidR="006C0926">
        <w:t xml:space="preserve">. </w:t>
      </w:r>
      <w:r w:rsidR="0022114E">
        <w:t xml:space="preserve">Additionally, </w:t>
      </w:r>
      <w:r>
        <w:t xml:space="preserve">if periodic </w:t>
      </w:r>
      <w:r w:rsidR="006C0926">
        <w:t>l</w:t>
      </w:r>
      <w:r>
        <w:t xml:space="preserve">oad reports between </w:t>
      </w:r>
      <w:r w:rsidR="006C0926">
        <w:t xml:space="preserve">nodes have not been configured, the </w:t>
      </w:r>
      <w:r w:rsidR="0022114E">
        <w:t>gNB-CU(-CP)</w:t>
      </w:r>
      <w:r w:rsidR="006C0926">
        <w:t xml:space="preserve"> will never become aware of whether the issue should affect only certain services/slices or whether all traffic should be avoided towards the </w:t>
      </w:r>
      <w:r w:rsidR="0022114E">
        <w:t xml:space="preserve">gNB-DU/gNB-CU-UP </w:t>
      </w:r>
      <w:r w:rsidR="006C0926">
        <w:t>node</w:t>
      </w:r>
      <w:r w:rsidR="0022114E">
        <w:t>s</w:t>
      </w:r>
      <w:r w:rsidR="006C0926">
        <w:t>.</w:t>
      </w:r>
    </w:p>
    <w:p w14:paraId="28E23425" w14:textId="7A13B97E" w:rsidR="006C0926" w:rsidRDefault="006C0926" w:rsidP="00916A06">
      <w:r>
        <w:t xml:space="preserve">Current event triggered overload indications </w:t>
      </w:r>
      <w:r w:rsidR="0022114E">
        <w:t>as of</w:t>
      </w:r>
      <w:r>
        <w:t xml:space="preserve"> Rel.16 are as follows:</w:t>
      </w:r>
    </w:p>
    <w:p w14:paraId="1AD6F0BB" w14:textId="2B09A86F" w:rsidR="006C0926" w:rsidRDefault="006C0926" w:rsidP="006C0926">
      <w:pPr>
        <w:pStyle w:val="00BodyText"/>
        <w:numPr>
          <w:ilvl w:val="0"/>
          <w:numId w:val="11"/>
        </w:numPr>
        <w:spacing w:after="0"/>
        <w:rPr>
          <w:rFonts w:ascii="Times New Roman" w:hAnsi="Times New Roman"/>
          <w:sz w:val="20"/>
          <w:lang w:val="en-GB"/>
        </w:rPr>
      </w:pPr>
      <w:r>
        <w:rPr>
          <w:rFonts w:ascii="Times New Roman" w:hAnsi="Times New Roman"/>
          <w:sz w:val="20"/>
          <w:lang w:val="en-GB"/>
        </w:rPr>
        <w:t>F1AP: GNB-DU STATUS INDICATION from gNB-DU to gNB-CU</w:t>
      </w:r>
    </w:p>
    <w:p w14:paraId="5D05C672" w14:textId="2C8F73E8" w:rsidR="006C0926" w:rsidRDefault="006C0926" w:rsidP="006C0926">
      <w:pPr>
        <w:pStyle w:val="00BodyText"/>
        <w:numPr>
          <w:ilvl w:val="1"/>
          <w:numId w:val="11"/>
        </w:numPr>
        <w:spacing w:after="0"/>
        <w:rPr>
          <w:rFonts w:ascii="Times New Roman" w:hAnsi="Times New Roman"/>
          <w:sz w:val="20"/>
          <w:lang w:val="en-GB"/>
        </w:rPr>
      </w:pPr>
      <w:r w:rsidRPr="006C0926">
        <w:rPr>
          <w:rFonts w:ascii="Times New Roman" w:hAnsi="Times New Roman"/>
          <w:i/>
          <w:iCs/>
          <w:sz w:val="20"/>
          <w:lang w:val="en-GB"/>
        </w:rPr>
        <w:t>gNB-DU Overload Information</w:t>
      </w:r>
      <w:r w:rsidRPr="006C0926">
        <w:rPr>
          <w:rFonts w:ascii="Times New Roman" w:hAnsi="Times New Roman"/>
          <w:sz w:val="20"/>
          <w:lang w:val="en-GB"/>
        </w:rPr>
        <w:t xml:space="preserve"> </w:t>
      </w:r>
      <w:r>
        <w:rPr>
          <w:rFonts w:ascii="Times New Roman" w:hAnsi="Times New Roman"/>
          <w:sz w:val="20"/>
          <w:lang w:val="en-GB"/>
        </w:rPr>
        <w:t xml:space="preserve">IE (overloaded, not-overloaded) </w:t>
      </w:r>
    </w:p>
    <w:p w14:paraId="165E4CFF" w14:textId="4757C878" w:rsidR="006C0926" w:rsidRDefault="006C0926" w:rsidP="006C0926">
      <w:pPr>
        <w:pStyle w:val="00BodyText"/>
        <w:numPr>
          <w:ilvl w:val="0"/>
          <w:numId w:val="11"/>
        </w:numPr>
        <w:spacing w:after="0"/>
        <w:rPr>
          <w:rFonts w:ascii="Times New Roman" w:hAnsi="Times New Roman"/>
          <w:sz w:val="20"/>
          <w:lang w:val="en-GB"/>
        </w:rPr>
      </w:pPr>
      <w:r>
        <w:rPr>
          <w:rFonts w:ascii="Times New Roman" w:hAnsi="Times New Roman"/>
          <w:sz w:val="20"/>
          <w:lang w:val="en-GB"/>
        </w:rPr>
        <w:t>E1AP:</w:t>
      </w:r>
      <w:r w:rsidR="0022114E">
        <w:rPr>
          <w:rFonts w:ascii="Times New Roman" w:hAnsi="Times New Roman"/>
          <w:sz w:val="20"/>
          <w:lang w:val="en-GB"/>
        </w:rPr>
        <w:t xml:space="preserve"> GNB-CU-UP STATUS INDICATION from gNB-CU-UP to gNB-CU-CP</w:t>
      </w:r>
    </w:p>
    <w:p w14:paraId="0DB28A2D" w14:textId="77DCC799" w:rsidR="0022114E" w:rsidRDefault="0022114E" w:rsidP="0022114E">
      <w:pPr>
        <w:pStyle w:val="00BodyText"/>
        <w:numPr>
          <w:ilvl w:val="1"/>
          <w:numId w:val="11"/>
        </w:numPr>
        <w:spacing w:after="0"/>
        <w:rPr>
          <w:rFonts w:ascii="Times New Roman" w:hAnsi="Times New Roman"/>
          <w:sz w:val="20"/>
          <w:lang w:val="en-GB"/>
        </w:rPr>
      </w:pPr>
      <w:r w:rsidRPr="0022114E">
        <w:rPr>
          <w:rFonts w:ascii="Times New Roman" w:hAnsi="Times New Roman"/>
          <w:i/>
          <w:iCs/>
          <w:sz w:val="20"/>
          <w:lang w:val="en-GB"/>
        </w:rPr>
        <w:t>gNB-CU-UP Overload Information</w:t>
      </w:r>
      <w:r>
        <w:rPr>
          <w:rFonts w:ascii="Times New Roman" w:hAnsi="Times New Roman"/>
          <w:sz w:val="20"/>
          <w:lang w:val="en-GB"/>
        </w:rPr>
        <w:t xml:space="preserve"> IE (overloaded, not-overloaded)</w:t>
      </w:r>
    </w:p>
    <w:p w14:paraId="13C26B52" w14:textId="77777777" w:rsidR="00916A06" w:rsidRDefault="00916A06" w:rsidP="00916A06"/>
    <w:p w14:paraId="38581B18" w14:textId="3828E412" w:rsidR="0022114E" w:rsidRDefault="0022114E" w:rsidP="00916A06">
      <w:r>
        <w:t>For F1AP case, a gNB-DU may comprise of many cells, with resources allocated for specific slices. It will not be unusual for cases in which resources are available only for certain slices and exhausted in others (i.e. only some slices are overloaded). Hence, the gNB-DU should have the capability to provide an event triggered overload indication on slice level also in case periodic reports have not been setup. For E1AP cases, a similar situation can occur, since resources at a gNB-CU-UP may have been exhausted only for certain slices, but still be available for others.</w:t>
      </w:r>
    </w:p>
    <w:p w14:paraId="58550CF9" w14:textId="364CB783" w:rsidR="0022114E" w:rsidRPr="00916A06" w:rsidRDefault="0022114E" w:rsidP="00916A06">
      <w:pPr>
        <w:rPr>
          <w:b/>
        </w:rPr>
      </w:pPr>
      <w:r w:rsidRPr="00916A06">
        <w:rPr>
          <w:b/>
        </w:rPr>
        <w:t>Proposal</w:t>
      </w:r>
      <w:r w:rsidR="00916A06">
        <w:rPr>
          <w:b/>
        </w:rPr>
        <w:t xml:space="preserve"> 1</w:t>
      </w:r>
      <w:r w:rsidRPr="00916A06">
        <w:rPr>
          <w:b/>
        </w:rPr>
        <w:t>: Extend the F1AP: GNB-DU STATUS INDICATION and E1AP: GNB-CU-UP STATUS INDICATION messages to provide information per slice.</w:t>
      </w:r>
    </w:p>
    <w:p w14:paraId="192458A1" w14:textId="306CF7CD" w:rsidR="00916A06" w:rsidRDefault="00916A06" w:rsidP="00916A06">
      <w:pPr>
        <w:pStyle w:val="Heading2"/>
      </w:pPr>
      <w:r>
        <w:t>2.2</w:t>
      </w:r>
      <w:r>
        <w:tab/>
        <w:t>Other possible slice-related enhancements</w:t>
      </w:r>
    </w:p>
    <w:p w14:paraId="7564DC8E" w14:textId="40FA0E1A" w:rsidR="00C06796" w:rsidRDefault="00BA3523" w:rsidP="001C7106">
      <w:r>
        <w:t xml:space="preserve">Slice-related information will also be useful in case of the periodic reporting. </w:t>
      </w:r>
      <w:r w:rsidR="00C06796">
        <w:t>The</w:t>
      </w:r>
      <w:r w:rsidR="001C7106">
        <w:t xml:space="preserve"> most relevant is the </w:t>
      </w:r>
      <w:r w:rsidR="00C06796">
        <w:t>per slice Radio Resource Status on F1 interface.</w:t>
      </w:r>
    </w:p>
    <w:p w14:paraId="47E56BB4" w14:textId="6A5C31D2" w:rsidR="0022114E" w:rsidRPr="00BA3523" w:rsidRDefault="001C7106" w:rsidP="00916A06">
      <w:pPr>
        <w:rPr>
          <w:lang w:val="en-US"/>
        </w:rPr>
      </w:pPr>
      <w:r>
        <w:t>The</w:t>
      </w:r>
      <w:r w:rsidR="00BA3523" w:rsidRPr="00BA3523">
        <w:t xml:space="preserve"> radio resource metric </w:t>
      </w:r>
      <w:r>
        <w:t>is</w:t>
      </w:r>
      <w:r w:rsidR="00BA3523" w:rsidRPr="00BA3523">
        <w:t xml:space="preserve"> reported per </w:t>
      </w:r>
      <w:r>
        <w:t>cell</w:t>
      </w:r>
      <w:r w:rsidR="00BA3523" w:rsidRPr="00BA3523">
        <w:t xml:space="preserve"> on F1. However, if this information is used by the gNB-CU-CP to anticipate on the admission control outcome within the gNB-DU, knowledge of the corresponding per slice quotas are </w:t>
      </w:r>
      <w:r w:rsidR="00BA3523" w:rsidRPr="00BA3523">
        <w:lastRenderedPageBreak/>
        <w:t>also needed. Enabling the CU-CP to anticipate on the access control outcome in the DU and will avoid time- and processing consuming signalling in high load scenarios.</w:t>
      </w:r>
      <w:r w:rsidR="00C06796">
        <w:t xml:space="preserve"> Therefore, </w:t>
      </w:r>
      <w:r>
        <w:t xml:space="preserve">a new </w:t>
      </w:r>
      <w:r w:rsidR="00C06796" w:rsidRPr="00C06796">
        <w:rPr>
          <w:i/>
          <w:iCs/>
          <w:lang w:val="en-US"/>
        </w:rPr>
        <w:t>Radio</w:t>
      </w:r>
      <w:r w:rsidR="00C06796" w:rsidRPr="00C06796">
        <w:rPr>
          <w:lang w:val="en-US"/>
        </w:rPr>
        <w:t xml:space="preserve"> </w:t>
      </w:r>
      <w:r w:rsidR="00C06796" w:rsidRPr="00C06796">
        <w:rPr>
          <w:i/>
          <w:iCs/>
          <w:lang w:val="en-US"/>
        </w:rPr>
        <w:t>Resource Status</w:t>
      </w:r>
      <w:r w:rsidR="00C06796" w:rsidRPr="00C06796">
        <w:rPr>
          <w:lang w:val="en-US"/>
        </w:rPr>
        <w:t xml:space="preserve"> IE</w:t>
      </w:r>
      <w:r>
        <w:rPr>
          <w:lang w:val="en-US"/>
        </w:rPr>
        <w:t xml:space="preserve"> is needed where the radio resources are signaled per slice</w:t>
      </w:r>
      <w:r w:rsidR="00C06796">
        <w:rPr>
          <w:lang w:val="en-US"/>
        </w:rPr>
        <w:t>.</w:t>
      </w:r>
    </w:p>
    <w:p w14:paraId="3087CD39" w14:textId="62C6B853" w:rsidR="002105AF" w:rsidRPr="00C06796" w:rsidRDefault="00C06796" w:rsidP="00916A06">
      <w:pPr>
        <w:rPr>
          <w:b/>
          <w:bCs/>
        </w:rPr>
      </w:pPr>
      <w:r w:rsidRPr="00C06796">
        <w:rPr>
          <w:b/>
          <w:bCs/>
        </w:rPr>
        <w:t xml:space="preserve">Proposal 2: </w:t>
      </w:r>
      <w:r w:rsidR="001C7106">
        <w:rPr>
          <w:b/>
          <w:bCs/>
        </w:rPr>
        <w:t xml:space="preserve">Per-slice </w:t>
      </w:r>
      <w:r w:rsidRPr="00C06796">
        <w:rPr>
          <w:b/>
          <w:bCs/>
        </w:rPr>
        <w:t>radio resources</w:t>
      </w:r>
      <w:r w:rsidR="001C7106">
        <w:rPr>
          <w:b/>
          <w:bCs/>
        </w:rPr>
        <w:t xml:space="preserve"> are reported, if slice information is requested</w:t>
      </w:r>
      <w:r w:rsidRPr="00C06796">
        <w:rPr>
          <w:b/>
          <w:bCs/>
        </w:rPr>
        <w:t>.</w:t>
      </w:r>
    </w:p>
    <w:p w14:paraId="53E0AB9E" w14:textId="456F2B25" w:rsidR="001C7106" w:rsidRPr="001C7106" w:rsidRDefault="001C7106" w:rsidP="001C7106">
      <w:r>
        <w:t xml:space="preserve">Another option is </w:t>
      </w:r>
      <w:r w:rsidRPr="001C7106">
        <w:t xml:space="preserve">adding the slice information to the Rel-16 </w:t>
      </w:r>
      <w:r w:rsidRPr="001C7106">
        <w:rPr>
          <w:i/>
          <w:iCs/>
        </w:rPr>
        <w:t>TNL Capacity Indicator</w:t>
      </w:r>
      <w:r w:rsidRPr="001C7106">
        <w:t xml:space="preserve"> IE </w:t>
      </w:r>
      <w:r>
        <w:t xml:space="preserve">on F1 and E1 </w:t>
      </w:r>
      <w:r w:rsidRPr="001C7106">
        <w:t>(or the IE to higher-layer slice info). The offered capacity would then correspond to the slice capacity.</w:t>
      </w:r>
    </w:p>
    <w:p w14:paraId="7CB21C6B" w14:textId="119DECEA" w:rsidR="001C7106" w:rsidRDefault="001C7106" w:rsidP="001C7106">
      <w:r w:rsidRPr="001C7106">
        <w:rPr>
          <w:b/>
        </w:rPr>
        <w:t>Proposal 3:</w:t>
      </w:r>
      <w:r>
        <w:t xml:space="preserve"> </w:t>
      </w:r>
      <w:r>
        <w:rPr>
          <w:b/>
          <w:bCs/>
        </w:rPr>
        <w:t>RAN3 to discuss if s</w:t>
      </w:r>
      <w:r w:rsidRPr="00C06796">
        <w:rPr>
          <w:b/>
          <w:bCs/>
        </w:rPr>
        <w:t xml:space="preserve">lice information </w:t>
      </w:r>
      <w:r>
        <w:rPr>
          <w:b/>
          <w:bCs/>
        </w:rPr>
        <w:t>could</w:t>
      </w:r>
      <w:r w:rsidRPr="00C06796">
        <w:rPr>
          <w:b/>
          <w:bCs/>
        </w:rPr>
        <w:t xml:space="preserve"> also be added to the periodic reporting of the TNL capacity</w:t>
      </w:r>
      <w:r>
        <w:rPr>
          <w:b/>
          <w:bCs/>
        </w:rPr>
        <w:t>.</w:t>
      </w:r>
    </w:p>
    <w:p w14:paraId="0D110258" w14:textId="77777777" w:rsidR="00CD4C7B" w:rsidRPr="006E13D1" w:rsidRDefault="00972FD7" w:rsidP="00CD4C7B">
      <w:pPr>
        <w:pStyle w:val="Heading1"/>
      </w:pPr>
      <w:r>
        <w:t>3</w:t>
      </w:r>
      <w:r w:rsidR="00CD4C7B" w:rsidRPr="006E13D1">
        <w:tab/>
      </w:r>
      <w:r>
        <w:t>Conclusion</w:t>
      </w:r>
    </w:p>
    <w:p w14:paraId="5448C06E" w14:textId="340174E3" w:rsidR="00913522" w:rsidRDefault="00A27E97" w:rsidP="00CD4C7B">
      <w:r>
        <w:t>In this paper, we’ve explained why load information per slice is needed. We’ve made 3 proposals:</w:t>
      </w:r>
    </w:p>
    <w:p w14:paraId="0598DB6C" w14:textId="66131360" w:rsidR="00A27E97" w:rsidRDefault="00A27E97" w:rsidP="00A27E97">
      <w:pPr>
        <w:pStyle w:val="ListParagraph"/>
        <w:numPr>
          <w:ilvl w:val="0"/>
          <w:numId w:val="12"/>
        </w:numPr>
      </w:pPr>
      <w:r>
        <w:t>Extend the F1AP: GNB-DU STATUS INDICATION and E1AP: GNB-CU-UP STATUS INDICATION messages to provide information per slice.</w:t>
      </w:r>
    </w:p>
    <w:p w14:paraId="54266A71" w14:textId="04DB407E" w:rsidR="00A27E97" w:rsidRDefault="00A27E97" w:rsidP="00A27E97">
      <w:pPr>
        <w:pStyle w:val="ListParagraph"/>
        <w:numPr>
          <w:ilvl w:val="0"/>
          <w:numId w:val="12"/>
        </w:numPr>
      </w:pPr>
      <w:r>
        <w:t>Per-slice radio resources are reported, if slice information is requested.</w:t>
      </w:r>
    </w:p>
    <w:p w14:paraId="18A9340A" w14:textId="77777777" w:rsidR="00A27E97" w:rsidRDefault="00A27E97" w:rsidP="00A27E97">
      <w:pPr>
        <w:pStyle w:val="ListParagraph"/>
        <w:numPr>
          <w:ilvl w:val="0"/>
          <w:numId w:val="12"/>
        </w:numPr>
      </w:pPr>
      <w:r>
        <w:t>RAN3 to discuss if slice information could also be added to the periodic reporting of the TNL capacity.</w:t>
      </w:r>
    </w:p>
    <w:p w14:paraId="376D2FCA" w14:textId="11698893" w:rsidR="00A27E97" w:rsidRPr="006E13D1" w:rsidRDefault="00A27E97" w:rsidP="00A27E97">
      <w:r>
        <w:t>The above proposals are implemented for F1AP and E1AP in CRs in [1] and [2].</w:t>
      </w:r>
    </w:p>
    <w:p w14:paraId="193FD945" w14:textId="5F3E0023" w:rsidR="00CD4C7B" w:rsidRDefault="00CD4C7B" w:rsidP="00CD4C7B">
      <w:pPr>
        <w:pStyle w:val="Heading1"/>
      </w:pPr>
      <w:r w:rsidRPr="006E13D1">
        <w:t>References</w:t>
      </w:r>
    </w:p>
    <w:p w14:paraId="68983720" w14:textId="21D52555" w:rsidR="0022114E" w:rsidRDefault="00A27E97" w:rsidP="00A27E97">
      <w:pPr>
        <w:pStyle w:val="ListParagraph"/>
        <w:numPr>
          <w:ilvl w:val="0"/>
          <w:numId w:val="13"/>
        </w:numPr>
      </w:pPr>
      <w:r>
        <w:t>R3-204983, RAN3 #109-e</w:t>
      </w:r>
    </w:p>
    <w:p w14:paraId="0905E601" w14:textId="58C945C1" w:rsidR="00A27E97" w:rsidRDefault="00A27E97" w:rsidP="00A27E97">
      <w:pPr>
        <w:pStyle w:val="ListParagraph"/>
        <w:numPr>
          <w:ilvl w:val="0"/>
          <w:numId w:val="13"/>
        </w:numPr>
      </w:pPr>
      <w:r>
        <w:t>R3-204984, RAN3 #109-e</w:t>
      </w:r>
      <w:bookmarkStart w:id="2" w:name="_GoBack"/>
      <w:bookmarkEnd w:id="2"/>
    </w:p>
    <w:sectPr w:rsidR="00A27E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A25F3" w14:textId="77777777" w:rsidR="00ED59E1" w:rsidRDefault="00ED59E1">
      <w:r>
        <w:separator/>
      </w:r>
    </w:p>
  </w:endnote>
  <w:endnote w:type="continuationSeparator" w:id="0">
    <w:p w14:paraId="592ADFCB" w14:textId="77777777" w:rsidR="00ED59E1" w:rsidRDefault="00ED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F6FA4" w14:textId="77777777" w:rsidR="00ED59E1" w:rsidRDefault="00ED59E1">
      <w:r>
        <w:separator/>
      </w:r>
    </w:p>
  </w:footnote>
  <w:footnote w:type="continuationSeparator" w:id="0">
    <w:p w14:paraId="17F0BBC4" w14:textId="77777777" w:rsidR="00ED59E1" w:rsidRDefault="00ED5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6B51F5"/>
    <w:multiLevelType w:val="hybridMultilevel"/>
    <w:tmpl w:val="5E3EE87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67536"/>
    <w:multiLevelType w:val="hybridMultilevel"/>
    <w:tmpl w:val="0B2CFC4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A43DC"/>
    <w:multiLevelType w:val="hybridMultilevel"/>
    <w:tmpl w:val="31FA9B9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534DA"/>
    <w:multiLevelType w:val="hybridMultilevel"/>
    <w:tmpl w:val="830025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227564A"/>
    <w:multiLevelType w:val="hybridMultilevel"/>
    <w:tmpl w:val="7DE0703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41767F"/>
    <w:multiLevelType w:val="hybridMultilevel"/>
    <w:tmpl w:val="5C9662CA"/>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A2AE3"/>
    <w:multiLevelType w:val="hybridMultilevel"/>
    <w:tmpl w:val="769CA240"/>
    <w:lvl w:ilvl="0" w:tplc="F34A17E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13D09"/>
    <w:multiLevelType w:val="hybridMultilevel"/>
    <w:tmpl w:val="A29CA46C"/>
    <w:lvl w:ilvl="0" w:tplc="AA4EF4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70E266F"/>
    <w:multiLevelType w:val="hybridMultilevel"/>
    <w:tmpl w:val="41827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1"/>
  </w:num>
  <w:num w:numId="6">
    <w:abstractNumId w:val="9"/>
  </w:num>
  <w:num w:numId="7">
    <w:abstractNumId w:val="2"/>
  </w:num>
  <w:num w:numId="8">
    <w:abstractNumId w:val="7"/>
  </w:num>
  <w:num w:numId="9">
    <w:abstractNumId w:val="3"/>
  </w:num>
  <w:num w:numId="10">
    <w:abstractNumId w:val="8"/>
  </w:num>
  <w:num w:numId="11">
    <w:abstractNumId w:val="4"/>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955"/>
    <w:rsid w:val="00016C7C"/>
    <w:rsid w:val="00027347"/>
    <w:rsid w:val="00033397"/>
    <w:rsid w:val="000342C7"/>
    <w:rsid w:val="00040095"/>
    <w:rsid w:val="00043007"/>
    <w:rsid w:val="000551D0"/>
    <w:rsid w:val="0005563E"/>
    <w:rsid w:val="00080512"/>
    <w:rsid w:val="00083F0D"/>
    <w:rsid w:val="00095038"/>
    <w:rsid w:val="000B7BCF"/>
    <w:rsid w:val="000C136B"/>
    <w:rsid w:val="000C556D"/>
    <w:rsid w:val="000D376D"/>
    <w:rsid w:val="000D58AB"/>
    <w:rsid w:val="000E2402"/>
    <w:rsid w:val="001075B7"/>
    <w:rsid w:val="001370F2"/>
    <w:rsid w:val="001401E2"/>
    <w:rsid w:val="001511AB"/>
    <w:rsid w:val="001549DD"/>
    <w:rsid w:val="001565F9"/>
    <w:rsid w:val="00177BCB"/>
    <w:rsid w:val="0018589D"/>
    <w:rsid w:val="00194CD0"/>
    <w:rsid w:val="001B08B3"/>
    <w:rsid w:val="001B1C79"/>
    <w:rsid w:val="001C4281"/>
    <w:rsid w:val="001C7106"/>
    <w:rsid w:val="001D0D3F"/>
    <w:rsid w:val="001F168B"/>
    <w:rsid w:val="001F70B7"/>
    <w:rsid w:val="002105AF"/>
    <w:rsid w:val="00214BD5"/>
    <w:rsid w:val="0022114E"/>
    <w:rsid w:val="0022606D"/>
    <w:rsid w:val="002305DD"/>
    <w:rsid w:val="00232937"/>
    <w:rsid w:val="00243BC7"/>
    <w:rsid w:val="00250424"/>
    <w:rsid w:val="00250FAD"/>
    <w:rsid w:val="002623FC"/>
    <w:rsid w:val="00266F34"/>
    <w:rsid w:val="002747EC"/>
    <w:rsid w:val="002855BF"/>
    <w:rsid w:val="002D6949"/>
    <w:rsid w:val="002E1692"/>
    <w:rsid w:val="002F0D22"/>
    <w:rsid w:val="002F7A7C"/>
    <w:rsid w:val="003172DC"/>
    <w:rsid w:val="00326069"/>
    <w:rsid w:val="003454FC"/>
    <w:rsid w:val="00350A49"/>
    <w:rsid w:val="0035462D"/>
    <w:rsid w:val="00357AA6"/>
    <w:rsid w:val="00363177"/>
    <w:rsid w:val="0036797A"/>
    <w:rsid w:val="003B3FB3"/>
    <w:rsid w:val="003C4E37"/>
    <w:rsid w:val="003E16BE"/>
    <w:rsid w:val="003E7223"/>
    <w:rsid w:val="00401855"/>
    <w:rsid w:val="00407430"/>
    <w:rsid w:val="00423770"/>
    <w:rsid w:val="00437DFC"/>
    <w:rsid w:val="00464695"/>
    <w:rsid w:val="004A6644"/>
    <w:rsid w:val="004D3578"/>
    <w:rsid w:val="004D380D"/>
    <w:rsid w:val="004D3F58"/>
    <w:rsid w:val="004D5E47"/>
    <w:rsid w:val="004E213A"/>
    <w:rsid w:val="004E21FC"/>
    <w:rsid w:val="00503171"/>
    <w:rsid w:val="005153FE"/>
    <w:rsid w:val="005240A4"/>
    <w:rsid w:val="00534DA0"/>
    <w:rsid w:val="00540B31"/>
    <w:rsid w:val="00543E6C"/>
    <w:rsid w:val="00544635"/>
    <w:rsid w:val="00552822"/>
    <w:rsid w:val="00565087"/>
    <w:rsid w:val="0056573F"/>
    <w:rsid w:val="00565BE9"/>
    <w:rsid w:val="00571CE2"/>
    <w:rsid w:val="005802DE"/>
    <w:rsid w:val="005A4971"/>
    <w:rsid w:val="005B1232"/>
    <w:rsid w:val="005B2EEF"/>
    <w:rsid w:val="005B3E3B"/>
    <w:rsid w:val="005D4274"/>
    <w:rsid w:val="005E5184"/>
    <w:rsid w:val="00605E3E"/>
    <w:rsid w:val="00606DA9"/>
    <w:rsid w:val="00611566"/>
    <w:rsid w:val="0063066D"/>
    <w:rsid w:val="00656E1E"/>
    <w:rsid w:val="006604E4"/>
    <w:rsid w:val="00682C73"/>
    <w:rsid w:val="006B0700"/>
    <w:rsid w:val="006C0926"/>
    <w:rsid w:val="006C54B5"/>
    <w:rsid w:val="006D1E24"/>
    <w:rsid w:val="007174C3"/>
    <w:rsid w:val="00732AF9"/>
    <w:rsid w:val="00734A5B"/>
    <w:rsid w:val="00743525"/>
    <w:rsid w:val="00744E76"/>
    <w:rsid w:val="007476DB"/>
    <w:rsid w:val="00757D40"/>
    <w:rsid w:val="00770205"/>
    <w:rsid w:val="00774846"/>
    <w:rsid w:val="00781F0F"/>
    <w:rsid w:val="0078337D"/>
    <w:rsid w:val="0078727C"/>
    <w:rsid w:val="00797D4B"/>
    <w:rsid w:val="007A12CE"/>
    <w:rsid w:val="007C095F"/>
    <w:rsid w:val="007D5902"/>
    <w:rsid w:val="007F2BD2"/>
    <w:rsid w:val="00802106"/>
    <w:rsid w:val="008028A4"/>
    <w:rsid w:val="008058C5"/>
    <w:rsid w:val="00806520"/>
    <w:rsid w:val="00817FA9"/>
    <w:rsid w:val="00822D22"/>
    <w:rsid w:val="008277E8"/>
    <w:rsid w:val="00840916"/>
    <w:rsid w:val="00851171"/>
    <w:rsid w:val="00853EDD"/>
    <w:rsid w:val="008604EE"/>
    <w:rsid w:val="008768CA"/>
    <w:rsid w:val="00880559"/>
    <w:rsid w:val="00891F49"/>
    <w:rsid w:val="00893D4A"/>
    <w:rsid w:val="008A2019"/>
    <w:rsid w:val="008A26F1"/>
    <w:rsid w:val="008D15F7"/>
    <w:rsid w:val="008F1FC6"/>
    <w:rsid w:val="008F6411"/>
    <w:rsid w:val="0090271F"/>
    <w:rsid w:val="00903D8C"/>
    <w:rsid w:val="00911B83"/>
    <w:rsid w:val="00913522"/>
    <w:rsid w:val="00916A06"/>
    <w:rsid w:val="00927869"/>
    <w:rsid w:val="00934DB2"/>
    <w:rsid w:val="00942EC2"/>
    <w:rsid w:val="00954BCB"/>
    <w:rsid w:val="00961B32"/>
    <w:rsid w:val="00971683"/>
    <w:rsid w:val="00972FD7"/>
    <w:rsid w:val="00974BB0"/>
    <w:rsid w:val="009A6E4F"/>
    <w:rsid w:val="009C4D5C"/>
    <w:rsid w:val="009D0A28"/>
    <w:rsid w:val="009F3B54"/>
    <w:rsid w:val="009F776F"/>
    <w:rsid w:val="009F7E6E"/>
    <w:rsid w:val="00A06966"/>
    <w:rsid w:val="00A10F02"/>
    <w:rsid w:val="00A233F3"/>
    <w:rsid w:val="00A27E97"/>
    <w:rsid w:val="00A311D5"/>
    <w:rsid w:val="00A53724"/>
    <w:rsid w:val="00A57EC3"/>
    <w:rsid w:val="00A71AC8"/>
    <w:rsid w:val="00A73D12"/>
    <w:rsid w:val="00A82346"/>
    <w:rsid w:val="00A8361A"/>
    <w:rsid w:val="00A9671C"/>
    <w:rsid w:val="00AA1BC5"/>
    <w:rsid w:val="00AB2CE7"/>
    <w:rsid w:val="00AC33D7"/>
    <w:rsid w:val="00AC4C85"/>
    <w:rsid w:val="00AD4BCF"/>
    <w:rsid w:val="00AD5428"/>
    <w:rsid w:val="00AF01EF"/>
    <w:rsid w:val="00AF78D5"/>
    <w:rsid w:val="00B1063A"/>
    <w:rsid w:val="00B15449"/>
    <w:rsid w:val="00B32EB6"/>
    <w:rsid w:val="00B41FC8"/>
    <w:rsid w:val="00B5133F"/>
    <w:rsid w:val="00B55D66"/>
    <w:rsid w:val="00B633F9"/>
    <w:rsid w:val="00B8019E"/>
    <w:rsid w:val="00B9781E"/>
    <w:rsid w:val="00BA3523"/>
    <w:rsid w:val="00BC7CDF"/>
    <w:rsid w:val="00BF79F1"/>
    <w:rsid w:val="00C03035"/>
    <w:rsid w:val="00C06796"/>
    <w:rsid w:val="00C33079"/>
    <w:rsid w:val="00C43B31"/>
    <w:rsid w:val="00C56C48"/>
    <w:rsid w:val="00CA1F5A"/>
    <w:rsid w:val="00CA3D0C"/>
    <w:rsid w:val="00CB6651"/>
    <w:rsid w:val="00CB6887"/>
    <w:rsid w:val="00CB7D7F"/>
    <w:rsid w:val="00CC074C"/>
    <w:rsid w:val="00CC7F42"/>
    <w:rsid w:val="00CD4C7B"/>
    <w:rsid w:val="00CE1D5F"/>
    <w:rsid w:val="00D211C4"/>
    <w:rsid w:val="00D22038"/>
    <w:rsid w:val="00D22AFD"/>
    <w:rsid w:val="00D35093"/>
    <w:rsid w:val="00D3670E"/>
    <w:rsid w:val="00D738D6"/>
    <w:rsid w:val="00D80795"/>
    <w:rsid w:val="00D87E00"/>
    <w:rsid w:val="00D9134D"/>
    <w:rsid w:val="00D93E4E"/>
    <w:rsid w:val="00D95758"/>
    <w:rsid w:val="00D97CD9"/>
    <w:rsid w:val="00DA0071"/>
    <w:rsid w:val="00DA20EE"/>
    <w:rsid w:val="00DA7A03"/>
    <w:rsid w:val="00DB1818"/>
    <w:rsid w:val="00DC309B"/>
    <w:rsid w:val="00DC4DA2"/>
    <w:rsid w:val="00DE1406"/>
    <w:rsid w:val="00DE3695"/>
    <w:rsid w:val="00E07838"/>
    <w:rsid w:val="00E207F6"/>
    <w:rsid w:val="00E3248F"/>
    <w:rsid w:val="00E340BC"/>
    <w:rsid w:val="00E5503B"/>
    <w:rsid w:val="00E62835"/>
    <w:rsid w:val="00E77645"/>
    <w:rsid w:val="00E852FF"/>
    <w:rsid w:val="00E90ABE"/>
    <w:rsid w:val="00EA22F8"/>
    <w:rsid w:val="00EC4A25"/>
    <w:rsid w:val="00ED59E1"/>
    <w:rsid w:val="00EE0A1E"/>
    <w:rsid w:val="00EF1B20"/>
    <w:rsid w:val="00F025A2"/>
    <w:rsid w:val="00F04925"/>
    <w:rsid w:val="00F2026E"/>
    <w:rsid w:val="00F2210A"/>
    <w:rsid w:val="00F37743"/>
    <w:rsid w:val="00F54A3D"/>
    <w:rsid w:val="00F624D1"/>
    <w:rsid w:val="00F653B8"/>
    <w:rsid w:val="00F76F8F"/>
    <w:rsid w:val="00F80A0B"/>
    <w:rsid w:val="00F81C45"/>
    <w:rsid w:val="00F83606"/>
    <w:rsid w:val="00F9655C"/>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352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8F6411"/>
    <w:pPr>
      <w:spacing w:after="0"/>
    </w:pPr>
    <w:rPr>
      <w:rFonts w:ascii="Segoe UI" w:hAnsi="Segoe UI" w:cs="Segoe UI"/>
      <w:sz w:val="18"/>
      <w:szCs w:val="18"/>
    </w:rPr>
  </w:style>
  <w:style w:type="character" w:customStyle="1" w:styleId="BalloonTextChar">
    <w:name w:val="Balloon Text Char"/>
    <w:link w:val="BalloonText"/>
    <w:semiHidden/>
    <w:rsid w:val="008F6411"/>
    <w:rPr>
      <w:rFonts w:ascii="Segoe UI" w:hAnsi="Segoe UI" w:cs="Segoe UI"/>
      <w:sz w:val="18"/>
      <w:szCs w:val="18"/>
      <w:lang w:val="en-GB" w:eastAsia="en-US"/>
    </w:rPr>
  </w:style>
  <w:style w:type="character" w:customStyle="1" w:styleId="Heading2Char">
    <w:name w:val="Heading 2 Char"/>
    <w:link w:val="Heading2"/>
    <w:rsid w:val="00732AF9"/>
    <w:rPr>
      <w:rFonts w:ascii="Arial" w:hAnsi="Arial"/>
      <w:sz w:val="32"/>
      <w:lang w:val="en-GB" w:eastAsia="en-US"/>
    </w:rPr>
  </w:style>
  <w:style w:type="paragraph" w:styleId="NormalWeb">
    <w:name w:val="Normal (Web)"/>
    <w:basedOn w:val="Normal"/>
    <w:uiPriority w:val="99"/>
    <w:unhideWhenUsed/>
    <w:rsid w:val="00732AF9"/>
    <w:pPr>
      <w:spacing w:before="100" w:beforeAutospacing="1" w:after="100" w:afterAutospacing="1"/>
    </w:pPr>
    <w:rPr>
      <w:sz w:val="24"/>
      <w:szCs w:val="24"/>
      <w:lang w:val="fr-FR" w:eastAsia="fr-FR"/>
    </w:rPr>
  </w:style>
  <w:style w:type="paragraph" w:styleId="CommentText">
    <w:name w:val="annotation text"/>
    <w:basedOn w:val="Normal"/>
    <w:link w:val="CommentTextChar"/>
    <w:rsid w:val="00B633F9"/>
    <w:rPr>
      <w:rFonts w:eastAsia="SimSun"/>
    </w:rPr>
  </w:style>
  <w:style w:type="character" w:customStyle="1" w:styleId="CommentTextChar">
    <w:name w:val="Comment Text Char"/>
    <w:link w:val="CommentText"/>
    <w:rsid w:val="00B633F9"/>
    <w:rPr>
      <w:rFonts w:eastAsia="SimSun"/>
      <w:lang w:val="en-GB" w:eastAsia="en-US"/>
    </w:rPr>
  </w:style>
  <w:style w:type="character" w:styleId="CommentReference">
    <w:name w:val="annotation reference"/>
    <w:uiPriority w:val="99"/>
    <w:qFormat/>
    <w:rsid w:val="00B633F9"/>
    <w:rPr>
      <w:sz w:val="16"/>
    </w:rPr>
  </w:style>
  <w:style w:type="character" w:customStyle="1" w:styleId="THChar">
    <w:name w:val="TH Char"/>
    <w:link w:val="TH"/>
    <w:qFormat/>
    <w:rsid w:val="00F81C45"/>
    <w:rPr>
      <w:rFonts w:ascii="Arial" w:hAnsi="Arial"/>
      <w:b/>
      <w:lang w:val="en-GB" w:eastAsia="en-US"/>
    </w:rPr>
  </w:style>
  <w:style w:type="character" w:customStyle="1" w:styleId="TFChar">
    <w:name w:val="TF Char"/>
    <w:link w:val="TF"/>
    <w:rsid w:val="00F81C45"/>
    <w:rPr>
      <w:rFonts w:ascii="Arial" w:hAnsi="Arial"/>
      <w:b/>
      <w:lang w:val="en-GB" w:eastAsia="en-US"/>
    </w:rPr>
  </w:style>
  <w:style w:type="character" w:customStyle="1" w:styleId="TALChar">
    <w:name w:val="TAL Char"/>
    <w:link w:val="TAL"/>
    <w:qFormat/>
    <w:rsid w:val="00682C73"/>
    <w:rPr>
      <w:rFonts w:ascii="Arial" w:hAnsi="Arial"/>
      <w:sz w:val="18"/>
      <w:lang w:val="en-GB" w:eastAsia="en-US"/>
    </w:rPr>
  </w:style>
  <w:style w:type="character" w:customStyle="1" w:styleId="TAHChar">
    <w:name w:val="TAH Char"/>
    <w:link w:val="TAH"/>
    <w:qFormat/>
    <w:rsid w:val="00682C73"/>
    <w:rPr>
      <w:rFonts w:ascii="Arial" w:hAnsi="Arial"/>
      <w:b/>
      <w:sz w:val="18"/>
      <w:lang w:val="en-GB" w:eastAsia="en-US"/>
    </w:rPr>
  </w:style>
  <w:style w:type="paragraph" w:styleId="ListParagraph">
    <w:name w:val="List Paragraph"/>
    <w:basedOn w:val="Normal"/>
    <w:uiPriority w:val="34"/>
    <w:qFormat/>
    <w:rsid w:val="00C06796"/>
    <w:pPr>
      <w:ind w:left="720"/>
      <w:contextualSpacing/>
    </w:pPr>
  </w:style>
  <w:style w:type="character" w:customStyle="1" w:styleId="normaltextrun">
    <w:name w:val="normaltextrun"/>
    <w:basedOn w:val="DefaultParagraphFont"/>
    <w:rsid w:val="00C06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245492">
      <w:bodyDiv w:val="1"/>
      <w:marLeft w:val="0"/>
      <w:marRight w:val="0"/>
      <w:marTop w:val="0"/>
      <w:marBottom w:val="0"/>
      <w:divBdr>
        <w:top w:val="none" w:sz="0" w:space="0" w:color="auto"/>
        <w:left w:val="none" w:sz="0" w:space="0" w:color="auto"/>
        <w:bottom w:val="none" w:sz="0" w:space="0" w:color="auto"/>
        <w:right w:val="none" w:sz="0" w:space="0" w:color="auto"/>
      </w:divBdr>
    </w:div>
    <w:div w:id="1804889646">
      <w:bodyDiv w:val="1"/>
      <w:marLeft w:val="0"/>
      <w:marRight w:val="0"/>
      <w:marTop w:val="0"/>
      <w:marBottom w:val="0"/>
      <w:divBdr>
        <w:top w:val="none" w:sz="0" w:space="0" w:color="auto"/>
        <w:left w:val="none" w:sz="0" w:space="0" w:color="auto"/>
        <w:bottom w:val="none" w:sz="0" w:space="0" w:color="auto"/>
        <w:right w:val="none" w:sz="0" w:space="0" w:color="auto"/>
      </w:divBdr>
    </w:div>
    <w:div w:id="2045981235">
      <w:bodyDiv w:val="1"/>
      <w:marLeft w:val="0"/>
      <w:marRight w:val="0"/>
      <w:marTop w:val="0"/>
      <w:marBottom w:val="0"/>
      <w:divBdr>
        <w:top w:val="none" w:sz="0" w:space="0" w:color="auto"/>
        <w:left w:val="none" w:sz="0" w:space="0" w:color="auto"/>
        <w:bottom w:val="none" w:sz="0" w:space="0" w:color="auto"/>
        <w:right w:val="none" w:sz="0" w:space="0" w:color="auto"/>
      </w:divBdr>
      <w:divsChild>
        <w:div w:id="167125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d0092ff-228e-48cb-9ef6-dbafe0d3bded" xsi:nil="true"/>
    <HideFromDelve xmlns="71c5aaf6-e6ce-465b-b873-5148d2a4c105">false</HideFromDelve>
    <_dlc_DocId xmlns="71c5aaf6-e6ce-465b-b873-5148d2a4c105">5AIRPNAIUNRU-1774131100-1343</_dlc_DocId>
    <_dlc_DocIdUrl xmlns="71c5aaf6-e6ce-465b-b873-5148d2a4c105">
      <Url>https://nokia.sharepoint.com/sites/c5g/projects/nas/_layouts/15/DocIdRedir.aspx?ID=5AIRPNAIUNRU-1774131100-1343</Url>
      <Description>5AIRPNAIUNRU-1774131100-1343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ED253F-FCE8-40EF-840B-622FDD83D926}">
  <ds:schemaRefs>
    <ds:schemaRef ds:uri="http://schemas.microsoft.com/sharepoint/events"/>
  </ds:schemaRefs>
</ds:datastoreItem>
</file>

<file path=customXml/itemProps2.xml><?xml version="1.0" encoding="utf-8"?>
<ds:datastoreItem xmlns:ds="http://schemas.openxmlformats.org/officeDocument/2006/customXml" ds:itemID="{0F5DDBD6-FC4B-4D61-9EE8-6A4386542C41}">
  <ds:schemaRefs>
    <ds:schemaRef ds:uri="Microsoft.SharePoint.Taxonomy.ContentTypeSync"/>
  </ds:schemaRefs>
</ds:datastoreItem>
</file>

<file path=customXml/itemProps3.xml><?xml version="1.0" encoding="utf-8"?>
<ds:datastoreItem xmlns:ds="http://schemas.openxmlformats.org/officeDocument/2006/customXml" ds:itemID="{B66DB4DA-D25C-4E12-B545-716F42452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F47E2D-C601-4444-9732-DF1DE74C21EB}">
  <ds:schemaRefs>
    <ds:schemaRef ds:uri="http://schemas.microsoft.com/office/2006/metadata/properties"/>
    <ds:schemaRef ds:uri="http://schemas.microsoft.com/office/infopath/2007/PartnerControls"/>
    <ds:schemaRef ds:uri="6d0092ff-228e-48cb-9ef6-dbafe0d3bded"/>
    <ds:schemaRef ds:uri="71c5aaf6-e6ce-465b-b873-5148d2a4c105"/>
  </ds:schemaRefs>
</ds:datastoreItem>
</file>

<file path=customXml/itemProps5.xml><?xml version="1.0" encoding="utf-8"?>
<ds:datastoreItem xmlns:ds="http://schemas.openxmlformats.org/officeDocument/2006/customXml" ds:itemID="{103BF2F6-5646-4D86-A0B6-F71A935DF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164</TotalTime>
  <Pages>2</Pages>
  <Words>583</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Load information per slice</dc:title>
  <dc:subject>3GPP RAN3 #109e</dc:subject>
  <dc:creator>Benoist Sébire</dc:creator>
  <cp:keywords>&lt;keyword[, keyword, ]&gt;</cp:keywords>
  <cp:lastModifiedBy>Nokia</cp:lastModifiedBy>
  <cp:revision>12</cp:revision>
  <dcterms:created xsi:type="dcterms:W3CDTF">2020-06-30T01:03:00Z</dcterms:created>
  <dcterms:modified xsi:type="dcterms:W3CDTF">2020-08-06T14:19:00Z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1d18c20e-db3a-4d78-816e-c75d0bfb9dcf</vt:lpwstr>
  </property>
</Properties>
</file>